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Bitcoin como Ativo de Reserva e a Teoria da Moeda na Escola Austríaca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Analise do Bitcoin como ativo de reserva sob praxeologia e teoria monetaria da Escola Austriaca. O problema central investigado e: Avaliacoes estritamente tecnicas ignoram fundamentos economicos de escassez, preferencia temporal e coordenacao social. Adotou-se um desenho metodologico com foco em validade interna, comparabilidade e reproducibilidade: Discussao teoretica com comparacao entre propriedades monetarias e mecanismos de governanca de oferta. Os resultados principais indicam que o artigo sustenta que bitcoin combina previsibilidade de emissao e portabilidade digital com implicacoes macroeconomicas relevantes.. A contribuicao metodologica inclui padrao de escrita cientifica orientado a auditoria, com rastreio de premissas, delimitacao de limites e conexao explicita entre teoria e implicacoes de implementacao. O objetivo deste trabalho e avaliar de forma estruturada como "Bitcoin como Ativo de Reserva e a Teoria da Moeda na Escola Austríaca" pode gerar valor cientifico e operacional com rastreabilidade metodologica. Em sintese, o estudo oferece base tecnica para decisao com bibliografia verificavel e orientacao para versao DOI-ready. (Nakamoto, 2008).</w:t>
      </w:r>
    </w:p>
    <w:p>
      <w:pPr>
        <w:pStyle w:val="Heading1"/>
      </w:pPr>
      <w:r>
        <w:t>Abstract (EN)</w:t>
      </w:r>
    </w:p>
    <w:p>
      <w:r>
        <w:t>This article presents a reproducible, high-rigor synthesis of "Bitcoin como Ativo de Reserva e a Teoria da Moeda na Escola Austríaca" by aligning methodological traceability, interdisciplinary evidence, and operational recommendations for deployment contexts with explicit governance constraints. (Mises, 1912).</w:t>
      </w:r>
    </w:p>
    <w:p>
      <w:r>
        <w:t>**Keywords:** IA; Economia; Sistemas Complexos; BITCOIN; PRAXEOLOGY;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avaliacoes estritamente tecnicas ignoram fundamentos economicos de escassez, preferencia temporal e coordenacao social. Analise do Bitcoin como ativo de reserva sob praxeologia e teoria monetaria da Escola Austriaca. (Hayek, 1976). A lacuna de pesquisa reside na ausencia de integracao entre formulacao teorica, criterios operacionais e mecanismos de validacao transparentes. O objetivo deste trabalho e avaliar de forma estruturada como "Bitcoin como Ativo de Reserva e a Teoria da Moeda na Escola Austríaca" pode gerar valor cientifico e operacional com rastreabilidade metodologica. (Bohme, 2015). Pergunta de pesquisa: Como a abordagem proposta em "Bitcoin como Ativo de Reserva e a Teoria da Moeda na Escola Austríaca" pode reduzir risco sistemico e ampliar confiabilidade decisoria em ambiente real? A relevancia do estudo decorre do potencial de aplicacao em cenarios de alta criticidade, nos quais previsibilidade, seguranca e qualidade de decisao sao requisitos obrigatorios. (Selgin, 2015).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Discussao teoretica com comparacao entre propriedades monetarias e mecanismos de governanca de oferta. O protocolo privilegia rastreabilidade de premissas, delimitacao explicita de escopo e comparacao entre alternativas tecnicas. (Mises, 1912). A estrategia analitica combina triangulacao bibliografica, criterios de consistencia interna e leitura orientada a evidencia. Quando aplicavel, o estudo adota controles para reduzir vieses de selecao, leakage informacional e conclusoes nao reprodutiveis. (Hayek, 1976). Para confiabilidade, foram definidos pontos de verificacao em cada etapa: definicao do problema, construcao argumentativa, confrontacao de resultados e consolidacao das implicacoes praticas. (Bohme, 2015).</w:t>
      </w:r>
    </w:p>
    <w:p>
      <w:pPr>
        <w:pStyle w:val="Heading2"/>
      </w:pPr>
      <w:r>
        <w:t>2.2 Development</w:t>
      </w:r>
    </w:p>
    <w:p>
      <w:r>
        <w:t>Resultado principal: O artigo sustenta que Bitcoin combina previsibilidade de emissao e portabilidade digital com implicacoes macroeconomicas relevantes. (Nakamoto, 2008). Contribuicoes diretas: Integração entre teoria praxeologica e arquitetura monetaria digital. Critérios objetivos para avaliar funcao de reserva de valor. Enquadramento de riscos regulatórios e de mercado. (Mises, 1912). As limitacoes concentram-se em volatilidade de curto prazo e regimes regulatórios heterogeneos. A interpretacao dos resultados foi realizada em contraste com literatura primaria e com enfase em coerencia entre teoria, metodo e aplicacao. (Ammous, 2018).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(Hayek, 1976). Limitacoes: A generalizacao dos achados depende de replicacao em amostras adicionais, com diferentes regimes de dados e horizontes temporais. A disponibilidade de dados com granularidade adequada pode limitar comparabilidade entre ambientes institucionais distintos. (Nakamoto, 2008).</w:t>
      </w:r>
    </w:p>
    <w:p>
      <w:pPr>
        <w:pStyle w:val="Heading2"/>
      </w:pPr>
      <w:r>
        <w:t>2.4 Recommendations</w:t>
      </w:r>
    </w:p>
    <w:p>
      <w:r>
        <w:t>Integração entre teoria praxeologica e arquitetura monetaria digital. (Hayek, 1976). Critérios objetivos para avaliar funcao de reserva de valor. (Bohme, 2015). Enquadramento de riscos regulatórios e de mercado. (Selgin, 2015). Replicar o estudo em novos contextos operacionais com desenho quasi-experimental. (Ammous, 2018). Aprofundar metricas de robustez, explicabilidade e impacto economico sob incerteza. (Nakamoto, 2008).</w:t>
      </w:r>
    </w:p>
    <w:p>
      <w:pPr>
        <w:pStyle w:val="Heading1"/>
      </w:pPr>
      <w:r>
        <w:t>3. Conclusion</w:t>
      </w:r>
    </w:p>
    <w:p>
      <w:r>
        <w:t>Base analitica para teses de tesouraria digital, hedge monetario e desenho de politicas de alocacao. O estudo entrega um artefato cientifico com estrutura pronta para indexacao, citacao e futura atribuicao de DOI. (Selgin, 2015). Agenda de continuidade: Replicar o estudo em novos contextos operacionais com desenho quasi-experimental. Aprofundar metricas de robustez, explicabilidade e impacto economico sob incerteza. Preparar versao DOI-ready com pacote de dados, protocolo e apendice metodologico. (Ammous, 2018).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Nakamoto, S. (2008). Bitcoin: A Peer-to-Peer Electronic Cash System. Available at: https://bitcoin.org/bitcoin.pdf (Accessed: 21 February 2026).</w:t>
      </w:r>
    </w:p>
    <w:p>
      <w:pPr>
        <w:pStyle w:val="ListParagraph"/>
      </w:pPr>
      <w:r>
        <w:t>- Mises, L. von (1912). The Theory of Money and Credit. Available at: https://mises.org/library/book/theory-money-and-credit (Accessed: 21 February 2026).</w:t>
      </w:r>
    </w:p>
    <w:p>
      <w:pPr>
        <w:pStyle w:val="ListParagraph"/>
      </w:pPr>
      <w:r>
        <w:t>- Hayek, F. A. (1976). Denationalisation of Money. Available at: https://mises.org/library/book/denationalisation-money (Accessed: 21 February 2026).</w:t>
      </w:r>
    </w:p>
    <w:p>
      <w:pPr>
        <w:pStyle w:val="ListParagraph"/>
      </w:pPr>
      <w:r>
        <w:t>- Bohme, R. et al. (2015). Bitcoin: Economics, Technology, and Governance. Available at: https://doi.org/10.1257/jep.29.2.213 (Accessed: 21 February 2026).</w:t>
      </w:r>
    </w:p>
    <w:p>
      <w:pPr>
        <w:pStyle w:val="ListParagraph"/>
      </w:pPr>
      <w:r>
        <w:t>- Selgin, G. (2015). Synthetic Commodity Money. Available at: https://www.alt-m.org/2015/09/02/synthetic-commodity-money/ (Accessed: 21 February 2026).</w:t>
      </w:r>
    </w:p>
    <w:p>
      <w:pPr>
        <w:pStyle w:val="ListParagraph"/>
      </w:pPr>
      <w:r>
        <w:t>- Ammous, S. (2018). The Bitcoin Standard. Available at: https://saifedean.com/thebitcoinstandard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10.5281/zenodo.202414</w:t>
      </w:r>
    </w:p>
    <w:p>
      <w:pPr>
        <w:pStyle w:val="ListParagraph"/>
      </w:pPr>
      <w:r>
        <w:t>- Canonical citation seed: Nakamoto, 2008; Mises, 1912; Hayek, 1976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Bitcoin como Ativo de Reserva e a Teoria da Moeda na Escola Austríaca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