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Desafios da Herança Digital: Preservação de Memória Pós-Mortem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Whitepaper sobre desafios da heranca digital e preservacao de memoria pos-mortem. O problema central investigado e: Ativos digitais e identidades online carecem de protocolos claros de sucessao, custodia e consentimento. Adotou-se um desenho metodologico com foco em validade interna, comparabilidade e reproducibilidade: Analise de risco juridico-tecnico com proposta de arquitetura de preservacao e governanca de acesso. Os resultados principais indicam que o documento define requisitos minimos para continuidade, autenticidade e privacidade de acervos digitais.. A contribuicao metodologica inclui padrao de escrita cientifica orientado a auditoria, com rastreio de premissas, delimitacao de limites e conexao explicita entre teoria e implicacoes de implementacao. O objetivo deste trabalho e avaliar de forma estruturada como "Desafios da Herança Digital: Preservação de Memória Pós-Mortem" pode gerar valor cientifico e operacional com rastreabilidade metodologica. Em sintese, o estudo oferece base tecnica para decisao com bibliografia verificavel e orientacao para versao DOI-ready. (Union, 2016).</w:t>
      </w:r>
    </w:p>
    <w:p>
      <w:pPr>
        <w:pStyle w:val="Heading1"/>
      </w:pPr>
      <w:r>
        <w:t>Abstract (EN)</w:t>
      </w:r>
    </w:p>
    <w:p>
      <w:r>
        <w:t>This article presents a reproducible, high-rigor synthesis of "Desafios da Herança Digital: Preservação de Memória Pós-Mortem" by aligning methodological traceability, interdisciplinary evidence, and operational recommendations for deployment contexts with explicit governance constraints. (management, 2026).</w:t>
      </w:r>
    </w:p>
    <w:p>
      <w:r>
        <w:t>**Keywords:** Engenharia; IoT; Seguranca; DIGITAL; LEGACY; reproducibility; Harvard references; whitepapers.</w:t>
      </w:r>
    </w:p>
    <w:p>
      <w:pPr>
        <w:pStyle w:val="Heading1"/>
      </w:pPr>
      <w:r>
        <w:t>1. Introduction</w:t>
      </w:r>
    </w:p>
    <w:p>
      <w:r>
        <w:t>No estado atual do tema, ativos digitais e identidades online carecem de protocolos claros de sucessao, custodia e consentimento. Whitepaper sobre desafios da heranca digital e preservacao de memoria pos-mortem. (1, 2026). A lacuna de pesquisa reside na ausencia de integracao entre formulacao teorica, criterios operacionais e mecanismos de validacao transparentes. O objetivo deste trabalho e avaliar de forma estruturada como "Desafios da Herança Digital: Preservação de Memória Pós-Mortem" pode gerar valor cientifico e operacional com rastreabilidade metodologica. (Carroll, 2011). Pergunta de pesquisa: Quais decisoes arquiteturais derivadas de "Desafios da Herança Digital: Preservação de Memória Pós-Mortem" maximizam resiliencia operacional sem comprometer seguranca, custo total de propriedade e auditabilidade? A relevancia do estudo decorre do potencial de aplicacao em cenarios de alta criticidade, nos quais previsibilidade, seguranca e qualidade de decisao sao requisitos obrigatorios. (Apple, 2026).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Analise de risco juridico-tecnico com proposta de arquitetura de preservacao e governanca de acesso. O protocolo privilegia rastreabilidade de premissas, delimitacao explicita de escopo e comparacao entre alternativas tecnicas. (management, 2026). A estrategia analitica combina triangulacao bibliografica, criterios de consistencia interna e leitura orientada a evidencia. Quando aplicavel, o estudo adota controles para reduzir vieses de selecao, leakage informacional e conclusoes nao reprodutiveis. (1, 2026). Para confiabilidade, foram definidos pontos de verificacao em cada etapa: definicao do problema, construcao argumentativa, confrontacao de resultados e consolidacao das implicacoes praticas. (Carroll, 2011).</w:t>
      </w:r>
    </w:p>
    <w:p>
      <w:pPr>
        <w:pStyle w:val="Heading2"/>
      </w:pPr>
      <w:r>
        <w:t>2.2 Development</w:t>
      </w:r>
    </w:p>
    <w:p>
      <w:r>
        <w:t>Resultado principal: O documento define requisitos minimos para continuidade, autenticidade e privacidade de acervos digitais. (Union, 2016). Contribuicoes diretas: Modelo de governanca para ativos digitais sensiveis no pos-morte. Requisitos tecnicos de integridade e trilha de auditoria. Fluxos operacionais para controle de acesso e transferencia de custodia. (management, 2026). A implementacao exige alinhamento entre engenharia, compliance e familia/curadoria do legado. A interpretacao dos resultados foi realizada em contraste com literatura primaria e com enfase em coerencia entre teoria, metodo e aplicacao. (Google, 2026).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(1, 2026). Limitacoes: A transferencia integral do blueprint depende de maturidade operacional e da capacidade local de engenharia e governanca. Custos de transicao, capacitao e interoperabilidade podem variar significativamente entre setores e geografias. (Union, 2016).</w:t>
      </w:r>
    </w:p>
    <w:p>
      <w:pPr>
        <w:pStyle w:val="Heading2"/>
      </w:pPr>
      <w:r>
        <w:t>2.4 Recommendations</w:t>
      </w:r>
    </w:p>
    <w:p>
      <w:r>
        <w:t>Modelo de governanca para ativos digitais sensiveis no pos-morte. (1, 2026). Requisitos tecnicos de integridade e trilha de auditoria. (Carroll, 2011). Fluxos operacionais para controle de acesso e transferencia de custodia. (Apple, 2026). Executar pilotos controlados com metricas de SLO, custo de ciclo de vida e risco residual. (Google, 2026). Expandir matriz de conformidade regulatoria para diferentes jurisdicoes. (Union, 2016).</w:t>
      </w:r>
    </w:p>
    <w:p>
      <w:pPr>
        <w:pStyle w:val="Heading1"/>
      </w:pPr>
      <w:r>
        <w:t>3. Conclusion</w:t>
      </w:r>
    </w:p>
    <w:p>
      <w:r>
        <w:t>Aplicavel a plataformas de memorial digital, arquivos institucionais e servicos de planejamento sucessorio. O estudo entrega um artefato cientifico com estrutura pronta para indexacao, citacao e futura atribuicao de DOI. (Apple, 2026). Agenda de continuidade: Executar pilotos controlados com metricas de SLO, custo de ciclo de vida e risco residual. Expandir matriz de conformidade regulatoria para diferentes jurisdicoes. Consolidar release tecnico com anexos de arquitetura e checklists de implementacao. (Google, 2026).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European Union (2016). General Data Protection Regulation (GDPR). Available at: https://eur-lex.europa.eu/eli/reg/2016/679/oj (Accessed: 21 February 2026).</w:t>
      </w:r>
    </w:p>
    <w:p>
      <w:pPr>
        <w:pStyle w:val="ListParagraph"/>
      </w:pPr>
      <w:r>
        <w:t>- ISO 15489-1:2016 Information and documentation -- Records management. Available at: https://www.iso.org/standard/62542.html (Accessed: 21 February 2026).</w:t>
      </w:r>
    </w:p>
    <w:p>
      <w:pPr>
        <w:pStyle w:val="ListParagraph"/>
      </w:pPr>
      <w:r>
        <w:t>- NIST Privacy Framework 1.0. Available at: https://www.nist.gov/privacy-framework (Accessed: 21 February 2026).</w:t>
      </w:r>
    </w:p>
    <w:p>
      <w:pPr>
        <w:pStyle w:val="ListParagraph"/>
      </w:pPr>
      <w:r>
        <w:t>- Carroll, E.; Romano, J. (2011). Your Digital Afterlife. Available at: https://books.google.com/books?id=4W8jAQAAQBAJ (Accessed: 21 February 2026).</w:t>
      </w:r>
    </w:p>
    <w:p>
      <w:pPr>
        <w:pStyle w:val="ListParagraph"/>
      </w:pPr>
      <w:r>
        <w:t>- Apple. Legacy Contact in Apple ID. Available at: https://support.apple.com/en-us/102631 (Accessed: 21 February 2026).</w:t>
      </w:r>
    </w:p>
    <w:p>
      <w:pPr>
        <w:pStyle w:val="ListParagraph"/>
      </w:pPr>
      <w:r>
        <w:t>- Google. Inactive Account Manager. Available at: https://support.google.com/accounts/answer/3036546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10.5281/zenodo.202327</w:t>
      </w:r>
    </w:p>
    <w:p>
      <w:pPr>
        <w:pStyle w:val="ListParagraph"/>
      </w:pPr>
      <w:r>
        <w:t>- Canonical citation seed: Union, 2016; management, 2026; 1, 2026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Desafios da Herança Digital: Preservação de Memória Pós-Mortem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